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8E00" w14:textId="3597B387" w:rsidR="00E75209" w:rsidRPr="00E75209" w:rsidRDefault="00BF67B9" w:rsidP="00A5270E">
      <w:pPr>
        <w:jc w:val="both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P</w:t>
      </w:r>
      <w:r w:rsidRPr="00E75209">
        <w:rPr>
          <w:rFonts w:ascii="Cambria" w:hAnsi="Cambria"/>
          <w:b/>
          <w:bCs/>
          <w:sz w:val="28"/>
          <w:szCs w:val="28"/>
          <w:u w:val="single"/>
        </w:rPr>
        <w:t xml:space="preserve">reference and </w:t>
      </w:r>
      <w:r>
        <w:rPr>
          <w:rFonts w:ascii="Cambria" w:hAnsi="Cambria"/>
          <w:b/>
          <w:bCs/>
          <w:sz w:val="28"/>
          <w:szCs w:val="28"/>
          <w:u w:val="single"/>
        </w:rPr>
        <w:t>R</w:t>
      </w:r>
      <w:r w:rsidRPr="00E75209">
        <w:rPr>
          <w:rFonts w:ascii="Cambria" w:hAnsi="Cambria"/>
          <w:b/>
          <w:bCs/>
          <w:sz w:val="28"/>
          <w:szCs w:val="28"/>
          <w:u w:val="single"/>
        </w:rPr>
        <w:t xml:space="preserve">eservation </w:t>
      </w:r>
      <w:r>
        <w:rPr>
          <w:rFonts w:ascii="Cambria" w:hAnsi="Cambria"/>
          <w:b/>
          <w:bCs/>
          <w:sz w:val="28"/>
          <w:szCs w:val="28"/>
          <w:u w:val="single"/>
        </w:rPr>
        <w:t>S</w:t>
      </w:r>
      <w:r w:rsidRPr="00E75209">
        <w:rPr>
          <w:rFonts w:ascii="Cambria" w:hAnsi="Cambria"/>
          <w:b/>
          <w:bCs/>
          <w:sz w:val="28"/>
          <w:szCs w:val="28"/>
          <w:u w:val="single"/>
        </w:rPr>
        <w:t>chemes in public procurement</w:t>
      </w:r>
    </w:p>
    <w:p w14:paraId="375C535B" w14:textId="4E50A88C" w:rsidR="00E75209" w:rsidRDefault="00E75209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By </w:t>
      </w:r>
      <w:r w:rsidR="00BF503F">
        <w:rPr>
          <w:rFonts w:ascii="Cambria" w:hAnsi="Cambria"/>
          <w:bCs/>
          <w:sz w:val="24"/>
          <w:szCs w:val="24"/>
        </w:rPr>
        <w:t>Lucy Lumbe</w:t>
      </w:r>
    </w:p>
    <w:p w14:paraId="5247ABD1" w14:textId="78D25037" w:rsidR="000C1955" w:rsidRDefault="005457A6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</w:t>
      </w:r>
      <w:r w:rsidR="00416E1A" w:rsidRPr="000C1955">
        <w:rPr>
          <w:rFonts w:ascii="Cambria" w:hAnsi="Cambria"/>
          <w:bCs/>
          <w:sz w:val="24"/>
          <w:szCs w:val="24"/>
        </w:rPr>
        <w:t>ublic procurement is a</w:t>
      </w:r>
      <w:r w:rsidR="000C1955" w:rsidRPr="000C1955">
        <w:rPr>
          <w:rFonts w:ascii="Cambria" w:hAnsi="Cambria"/>
          <w:bCs/>
          <w:sz w:val="24"/>
          <w:szCs w:val="24"/>
        </w:rPr>
        <w:t xml:space="preserve"> fundamental component</w:t>
      </w:r>
      <w:r w:rsidR="00416E1A" w:rsidRPr="000C1955">
        <w:rPr>
          <w:rFonts w:ascii="Cambria" w:hAnsi="Cambria"/>
          <w:bCs/>
          <w:sz w:val="24"/>
          <w:szCs w:val="24"/>
        </w:rPr>
        <w:t xml:space="preserve"> of democratic governance, poverty reduction and sustainable development.</w:t>
      </w:r>
      <w:r w:rsidR="000C1955" w:rsidRPr="000C1955">
        <w:rPr>
          <w:rFonts w:ascii="Cambria" w:hAnsi="Cambria"/>
          <w:bCs/>
          <w:sz w:val="24"/>
          <w:szCs w:val="24"/>
        </w:rPr>
        <w:t xml:space="preserve"> </w:t>
      </w:r>
      <w:r w:rsidR="00830EF7">
        <w:rPr>
          <w:rFonts w:ascii="Cambria" w:hAnsi="Cambria"/>
          <w:bCs/>
          <w:sz w:val="24"/>
          <w:szCs w:val="24"/>
        </w:rPr>
        <w:t xml:space="preserve">It </w:t>
      </w:r>
      <w:r w:rsidR="000C1955" w:rsidRPr="000C1955">
        <w:rPr>
          <w:rFonts w:ascii="Cambria" w:hAnsi="Cambria"/>
          <w:bCs/>
          <w:sz w:val="24"/>
          <w:szCs w:val="24"/>
        </w:rPr>
        <w:t>is a key element of public expenditure which accounts for an estimated 1</w:t>
      </w:r>
      <w:r w:rsidR="00D55C10">
        <w:rPr>
          <w:rFonts w:ascii="Cambria" w:hAnsi="Cambria"/>
          <w:bCs/>
          <w:sz w:val="24"/>
          <w:szCs w:val="24"/>
        </w:rPr>
        <w:t>5</w:t>
      </w:r>
      <w:r w:rsidR="000C1955" w:rsidRPr="000C1955">
        <w:rPr>
          <w:rFonts w:ascii="Cambria" w:hAnsi="Cambria"/>
          <w:bCs/>
          <w:sz w:val="24"/>
          <w:szCs w:val="24"/>
        </w:rPr>
        <w:t xml:space="preserve"> percent of Zambia’s Gross Domestic Product (GDP). </w:t>
      </w:r>
    </w:p>
    <w:p w14:paraId="43E88282" w14:textId="29C3B1A4" w:rsidR="00E23EFD" w:rsidRDefault="00E23EFD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While p</w:t>
      </w:r>
      <w:r w:rsidRPr="00E23EFD">
        <w:rPr>
          <w:rFonts w:ascii="Cambria" w:hAnsi="Cambria"/>
          <w:bCs/>
          <w:sz w:val="24"/>
          <w:szCs w:val="24"/>
        </w:rPr>
        <w:t>ublic procurement plays a significant role in the management of public resources</w:t>
      </w:r>
      <w:r>
        <w:rPr>
          <w:rFonts w:ascii="Cambria" w:hAnsi="Cambria"/>
          <w:bCs/>
          <w:sz w:val="24"/>
          <w:szCs w:val="24"/>
        </w:rPr>
        <w:t xml:space="preserve">, </w:t>
      </w:r>
      <w:r w:rsidR="00DD3DF1">
        <w:rPr>
          <w:rFonts w:ascii="Cambria" w:hAnsi="Cambria"/>
          <w:bCs/>
          <w:sz w:val="24"/>
          <w:szCs w:val="24"/>
        </w:rPr>
        <w:t>it is important to ensure that there</w:t>
      </w:r>
      <w:bookmarkStart w:id="0" w:name="_GoBack"/>
      <w:bookmarkEnd w:id="0"/>
      <w:r w:rsidR="00DD3DF1">
        <w:rPr>
          <w:rFonts w:ascii="Cambria" w:hAnsi="Cambria"/>
          <w:bCs/>
          <w:sz w:val="24"/>
          <w:szCs w:val="24"/>
        </w:rPr>
        <w:t xml:space="preserve"> is </w:t>
      </w:r>
      <w:r>
        <w:rPr>
          <w:rFonts w:ascii="Cambria" w:hAnsi="Cambria"/>
          <w:bCs/>
          <w:sz w:val="24"/>
          <w:szCs w:val="24"/>
        </w:rPr>
        <w:t xml:space="preserve">inclusivity and </w:t>
      </w:r>
      <w:r w:rsidR="00DD3DF1">
        <w:rPr>
          <w:rFonts w:ascii="Cambria" w:hAnsi="Cambria"/>
          <w:bCs/>
          <w:sz w:val="24"/>
          <w:szCs w:val="24"/>
        </w:rPr>
        <w:t>fairness in a procurement process in order to achieve sustainable economic growth</w:t>
      </w:r>
      <w:r w:rsidR="00A70C46">
        <w:rPr>
          <w:rFonts w:ascii="Cambria" w:hAnsi="Cambria"/>
          <w:bCs/>
          <w:sz w:val="24"/>
          <w:szCs w:val="24"/>
        </w:rPr>
        <w:t>.</w:t>
      </w:r>
    </w:p>
    <w:p w14:paraId="728D4691" w14:textId="70644CEC" w:rsidR="00BF503F" w:rsidRPr="00A70C46" w:rsidRDefault="00BF503F" w:rsidP="00A70C46">
      <w:pPr>
        <w:jc w:val="both"/>
        <w:rPr>
          <w:rFonts w:ascii="Cambria" w:hAnsi="Cambria"/>
          <w:bCs/>
          <w:sz w:val="24"/>
          <w:szCs w:val="24"/>
        </w:rPr>
      </w:pPr>
      <w:r w:rsidRPr="00B37166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Procuring entities are required to </w:t>
      </w:r>
      <w:r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>identify procurements which will be subject to a preference or reservation scheme</w:t>
      </w:r>
      <w:r w:rsidR="00A70C46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The procedure for </w:t>
      </w:r>
      <w:r w:rsidR="00A70C46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a </w:t>
      </w:r>
      <w:r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>preference or reservation scheme is provided for in s</w:t>
      </w:r>
      <w:r w:rsidRPr="003B11E5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>ection 91</w:t>
      </w:r>
      <w:r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 of the Public Procurement Act No.8 of 2020.</w:t>
      </w:r>
    </w:p>
    <w:p w14:paraId="6D7DAF80" w14:textId="09FE8BC6" w:rsidR="00DD3DF1" w:rsidRDefault="008958D6" w:rsidP="00DD3DF1">
      <w:pPr>
        <w:spacing w:after="0" w:line="276" w:lineRule="auto"/>
        <w:rPr>
          <w:rFonts w:ascii="Cambria" w:eastAsiaTheme="minorEastAsia" w:hAnsi="Cambria"/>
          <w:color w:val="000000" w:themeColor="text1"/>
          <w:kern w:val="24"/>
          <w:sz w:val="24"/>
          <w:szCs w:val="24"/>
        </w:rPr>
      </w:pPr>
      <w:r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>A procuring entity shall as prescribed</w:t>
      </w:r>
      <w:r w:rsidR="00DD3DF1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>:</w:t>
      </w:r>
      <w:r w:rsidR="00DD3DF1" w:rsidRPr="003B11E5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 </w:t>
      </w:r>
    </w:p>
    <w:p w14:paraId="09C2A981" w14:textId="77777777" w:rsidR="00DD3DF1" w:rsidRPr="00A70C46" w:rsidRDefault="00DD3DF1" w:rsidP="00DD3DF1">
      <w:pPr>
        <w:spacing w:before="200" w:after="0" w:line="276" w:lineRule="auto"/>
        <w:ind w:left="360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3B11E5"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 xml:space="preserve"> 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a. </w:t>
      </w:r>
      <w:proofErr w:type="gramStart"/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>grant</w:t>
      </w:r>
      <w:proofErr w:type="gramEnd"/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a margin of preference for the benefit of bids by a target </w:t>
      </w:r>
    </w:p>
    <w:p w14:paraId="0BED71D7" w14:textId="77777777" w:rsidR="00DD3DF1" w:rsidRPr="00A70C46" w:rsidRDefault="00DD3DF1" w:rsidP="00DD3DF1">
      <w:pPr>
        <w:spacing w:before="200" w:after="0" w:line="276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   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    group offering goods, works or services manufactured or</w:t>
      </w:r>
    </w:p>
    <w:p w14:paraId="2F34EC85" w14:textId="77777777" w:rsidR="00DD3DF1" w:rsidRPr="00A70C46" w:rsidRDefault="00DD3DF1" w:rsidP="00DD3DF1">
      <w:pPr>
        <w:spacing w:before="200" w:after="0" w:line="276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    performed by the target group;</w:t>
      </w:r>
    </w:p>
    <w:p w14:paraId="1C6272A0" w14:textId="77777777" w:rsidR="00DD3DF1" w:rsidRPr="00A70C46" w:rsidRDefault="00DD3DF1" w:rsidP="00DD3DF1">
      <w:pPr>
        <w:spacing w:before="200" w:after="0" w:line="276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   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 b. </w:t>
      </w:r>
      <w:proofErr w:type="gramStart"/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>grant</w:t>
      </w:r>
      <w:proofErr w:type="gramEnd"/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a prescribed margin of preference to a bidder offering goods,</w:t>
      </w:r>
    </w:p>
    <w:p w14:paraId="07D42278" w14:textId="77777777" w:rsidR="00DD3DF1" w:rsidRPr="00A70C46" w:rsidRDefault="00DD3DF1" w:rsidP="00DD3DF1">
      <w:pPr>
        <w:spacing w:before="200" w:after="0" w:line="276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    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     works or services with local content; and</w:t>
      </w:r>
      <w:r w:rsidRPr="00A70C46">
        <w:rPr>
          <w:rFonts w:ascii="Cambria" w:eastAsiaTheme="minorEastAsia" w:hAnsi="Cambria"/>
          <w:b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</w:p>
    <w:p w14:paraId="703B0DDD" w14:textId="77777777" w:rsidR="00DD3DF1" w:rsidRPr="00A70C46" w:rsidRDefault="00DD3DF1" w:rsidP="00DD3DF1">
      <w:pPr>
        <w:spacing w:before="200" w:after="0" w:line="276" w:lineRule="auto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     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 c. reserve or set aside certain procurement requirements for a target</w:t>
      </w:r>
    </w:p>
    <w:p w14:paraId="248FC0F0" w14:textId="77777777" w:rsidR="00DD3DF1" w:rsidRPr="00A70C46" w:rsidRDefault="00DD3DF1" w:rsidP="00DD3DF1">
      <w:pPr>
        <w:spacing w:before="200" w:after="0" w:line="276" w:lineRule="auto"/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</w:pP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A70C46">
        <w:rPr>
          <w:rFonts w:ascii="Cambria" w:eastAsiaTheme="minorEastAsia" w:hAnsi="Cambria"/>
          <w:i/>
          <w:iCs/>
          <w:color w:val="000000" w:themeColor="text1"/>
          <w:kern w:val="24"/>
          <w:sz w:val="24"/>
          <w:szCs w:val="24"/>
        </w:rPr>
        <w:tab/>
        <w:t xml:space="preserve">     group, by restricting bidding to the target group.</w:t>
      </w:r>
    </w:p>
    <w:p w14:paraId="39E96F29" w14:textId="77777777" w:rsidR="00DD3DF1" w:rsidRPr="003B11E5" w:rsidRDefault="00DD3DF1" w:rsidP="00DD3DF1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</w:rPr>
      </w:pPr>
    </w:p>
    <w:p w14:paraId="51CAD5EC" w14:textId="1167F103" w:rsidR="00DD3DF1" w:rsidRDefault="00A70C46" w:rsidP="00BF503F">
      <w:pPr>
        <w:spacing w:after="0" w:line="276" w:lineRule="auto"/>
        <w:rPr>
          <w:rFonts w:ascii="Cambria" w:eastAsiaTheme="minorEastAsia" w:hAnsi="Cambria"/>
          <w:color w:val="000000" w:themeColor="text1"/>
          <w:kern w:val="24"/>
          <w:sz w:val="24"/>
          <w:szCs w:val="24"/>
        </w:rPr>
      </w:pPr>
      <w:r>
        <w:rPr>
          <w:rFonts w:ascii="Cambria" w:eastAsiaTheme="minorEastAsia" w:hAnsi="Cambria"/>
          <w:color w:val="000000" w:themeColor="text1"/>
          <w:kern w:val="24"/>
          <w:sz w:val="24"/>
          <w:szCs w:val="24"/>
        </w:rPr>
        <w:t>This is in accordance with section 91(1) of the Public Procurement Act.</w:t>
      </w:r>
    </w:p>
    <w:p w14:paraId="1B4FB9BE" w14:textId="77777777" w:rsidR="00A70C46" w:rsidRPr="00BF503F" w:rsidRDefault="00A70C46" w:rsidP="00BF503F">
      <w:pPr>
        <w:spacing w:after="0" w:line="276" w:lineRule="auto"/>
        <w:rPr>
          <w:rFonts w:ascii="Cambria" w:eastAsiaTheme="minorEastAsia" w:hAnsi="Cambria"/>
          <w:color w:val="000000" w:themeColor="text1"/>
          <w:kern w:val="24"/>
          <w:sz w:val="24"/>
          <w:szCs w:val="24"/>
        </w:rPr>
      </w:pPr>
    </w:p>
    <w:p w14:paraId="6495F520" w14:textId="24DF1B93" w:rsidR="00B736F3" w:rsidRDefault="00A70C46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</w:t>
      </w:r>
      <w:r w:rsidR="00227399" w:rsidRPr="00227399">
        <w:rPr>
          <w:rFonts w:ascii="Cambria" w:hAnsi="Cambria"/>
          <w:bCs/>
          <w:sz w:val="24"/>
          <w:szCs w:val="24"/>
        </w:rPr>
        <w:t xml:space="preserve">rocuring entities are required to identify procurements which will be subject to a preference or reservation scheme and include such procurements in the </w:t>
      </w:r>
      <w:r w:rsidRPr="00227399">
        <w:rPr>
          <w:rFonts w:ascii="Cambria" w:hAnsi="Cambria"/>
          <w:bCs/>
          <w:sz w:val="24"/>
          <w:szCs w:val="24"/>
        </w:rPr>
        <w:t>Annual Procurement Plan</w:t>
      </w:r>
      <w:r w:rsidRPr="00A70C46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as provided in section 57(1) of the Public Procurement Act.</w:t>
      </w:r>
    </w:p>
    <w:p w14:paraId="6CCF06D6" w14:textId="5D45858A" w:rsidR="00BF67B9" w:rsidRDefault="00B13CA2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Pr="00EA1C3E">
        <w:rPr>
          <w:rFonts w:ascii="Cambria" w:hAnsi="Cambria"/>
          <w:bCs/>
          <w:sz w:val="24"/>
          <w:szCs w:val="24"/>
        </w:rPr>
        <w:t>Public Procurement Regulations, 2022</w:t>
      </w:r>
      <w:r>
        <w:rPr>
          <w:rFonts w:ascii="Cambria" w:hAnsi="Cambria"/>
          <w:bCs/>
          <w:sz w:val="24"/>
          <w:szCs w:val="24"/>
        </w:rPr>
        <w:t xml:space="preserve"> provides that t</w:t>
      </w:r>
      <w:r w:rsidR="00BF67B9" w:rsidRPr="00F11EEE">
        <w:rPr>
          <w:rFonts w:ascii="Cambria" w:hAnsi="Cambria"/>
          <w:bCs/>
          <w:sz w:val="24"/>
          <w:szCs w:val="24"/>
        </w:rPr>
        <w:t>he procurement of goods, works or services may</w:t>
      </w:r>
      <w:r w:rsidR="00BF67B9">
        <w:rPr>
          <w:rFonts w:ascii="Cambria" w:hAnsi="Cambria"/>
          <w:bCs/>
          <w:sz w:val="24"/>
          <w:szCs w:val="24"/>
        </w:rPr>
        <w:t xml:space="preserve"> </w:t>
      </w:r>
      <w:r w:rsidR="00BF67B9" w:rsidRPr="00F11EEE">
        <w:rPr>
          <w:rFonts w:ascii="Cambria" w:hAnsi="Cambria"/>
          <w:bCs/>
          <w:sz w:val="24"/>
          <w:szCs w:val="24"/>
        </w:rPr>
        <w:t xml:space="preserve">be subject to a preference </w:t>
      </w:r>
      <w:r w:rsidR="00BF67B9">
        <w:rPr>
          <w:rFonts w:ascii="Cambria" w:hAnsi="Cambria"/>
          <w:bCs/>
          <w:sz w:val="24"/>
          <w:szCs w:val="24"/>
        </w:rPr>
        <w:t xml:space="preserve">or reservation </w:t>
      </w:r>
      <w:r w:rsidR="00BF67B9" w:rsidRPr="00F11EEE">
        <w:rPr>
          <w:rFonts w:ascii="Cambria" w:hAnsi="Cambria"/>
          <w:bCs/>
          <w:sz w:val="24"/>
          <w:szCs w:val="24"/>
        </w:rPr>
        <w:t>scheme consistent with the Government’s</w:t>
      </w:r>
      <w:r w:rsidR="00BF67B9">
        <w:rPr>
          <w:rFonts w:ascii="Cambria" w:hAnsi="Cambria"/>
          <w:bCs/>
          <w:sz w:val="24"/>
          <w:szCs w:val="24"/>
        </w:rPr>
        <w:t xml:space="preserve"> </w:t>
      </w:r>
      <w:r w:rsidR="00BF67B9" w:rsidRPr="00F11EEE">
        <w:rPr>
          <w:rFonts w:ascii="Cambria" w:hAnsi="Cambria"/>
          <w:bCs/>
          <w:sz w:val="24"/>
          <w:szCs w:val="24"/>
        </w:rPr>
        <w:t>economic and social policies</w:t>
      </w:r>
      <w:r w:rsidR="00BF67B9">
        <w:rPr>
          <w:rFonts w:ascii="Cambria" w:hAnsi="Cambria"/>
          <w:bCs/>
          <w:sz w:val="24"/>
          <w:szCs w:val="24"/>
        </w:rPr>
        <w:t>.</w:t>
      </w:r>
    </w:p>
    <w:p w14:paraId="3CB42E69" w14:textId="3EA5A538" w:rsidR="0063555D" w:rsidRDefault="009D689D" w:rsidP="00AC2F40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In accordance </w:t>
      </w:r>
      <w:r w:rsidR="0063555D">
        <w:rPr>
          <w:rFonts w:ascii="Cambria" w:hAnsi="Cambria"/>
          <w:bCs/>
          <w:sz w:val="24"/>
          <w:szCs w:val="24"/>
        </w:rPr>
        <w:t>with</w:t>
      </w:r>
      <w:r>
        <w:rPr>
          <w:rFonts w:ascii="Cambria" w:hAnsi="Cambria"/>
          <w:bCs/>
          <w:sz w:val="24"/>
          <w:szCs w:val="24"/>
        </w:rPr>
        <w:t xml:space="preserve"> s</w:t>
      </w:r>
      <w:r w:rsidR="00B850D6" w:rsidRPr="00B850D6">
        <w:rPr>
          <w:rFonts w:ascii="Cambria" w:hAnsi="Cambria"/>
          <w:bCs/>
          <w:sz w:val="24"/>
          <w:szCs w:val="24"/>
        </w:rPr>
        <w:t>ection 91</w:t>
      </w:r>
      <w:r w:rsidR="001A4339">
        <w:rPr>
          <w:rFonts w:ascii="Cambria" w:hAnsi="Cambria"/>
          <w:bCs/>
          <w:sz w:val="24"/>
          <w:szCs w:val="24"/>
        </w:rPr>
        <w:t xml:space="preserve">(2) of the </w:t>
      </w:r>
      <w:r>
        <w:rPr>
          <w:rFonts w:ascii="Cambria" w:hAnsi="Cambria"/>
          <w:bCs/>
          <w:sz w:val="24"/>
          <w:szCs w:val="24"/>
        </w:rPr>
        <w:t>Public Procurement Act</w:t>
      </w:r>
      <w:r w:rsidR="0063555D">
        <w:rPr>
          <w:rFonts w:ascii="Cambria" w:hAnsi="Cambria"/>
          <w:bCs/>
          <w:sz w:val="24"/>
          <w:szCs w:val="24"/>
        </w:rPr>
        <w:t>:</w:t>
      </w:r>
    </w:p>
    <w:p w14:paraId="24498F67" w14:textId="375B17FE" w:rsidR="001A4339" w:rsidRPr="00B363DC" w:rsidRDefault="009D689D" w:rsidP="00A5270E">
      <w:pPr>
        <w:jc w:val="both"/>
        <w:rPr>
          <w:rFonts w:ascii="Cambria" w:hAnsi="Cambria"/>
          <w:bCs/>
          <w:i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“</w:t>
      </w:r>
      <w:r w:rsidR="001A4339" w:rsidRPr="00B363DC">
        <w:rPr>
          <w:rFonts w:ascii="Cambria" w:hAnsi="Cambria"/>
          <w:bCs/>
          <w:i/>
          <w:sz w:val="24"/>
          <w:szCs w:val="24"/>
        </w:rPr>
        <w:t>A target group for any preference or reservation scheme</w:t>
      </w:r>
      <w:r w:rsidRPr="00B363DC">
        <w:rPr>
          <w:rFonts w:ascii="Cambria" w:hAnsi="Cambria"/>
          <w:bCs/>
          <w:i/>
          <w:sz w:val="24"/>
          <w:szCs w:val="24"/>
        </w:rPr>
        <w:t xml:space="preserve"> </w:t>
      </w:r>
      <w:r w:rsidR="001A4339" w:rsidRPr="00B363DC">
        <w:rPr>
          <w:rFonts w:ascii="Cambria" w:hAnsi="Cambria"/>
          <w:bCs/>
          <w:i/>
          <w:sz w:val="24"/>
          <w:szCs w:val="24"/>
        </w:rPr>
        <w:t>shall be determined in accordance with Government economic and</w:t>
      </w:r>
      <w:r w:rsidRPr="00B363DC">
        <w:rPr>
          <w:rFonts w:ascii="Cambria" w:hAnsi="Cambria"/>
          <w:bCs/>
          <w:i/>
          <w:sz w:val="24"/>
          <w:szCs w:val="24"/>
        </w:rPr>
        <w:t xml:space="preserve"> </w:t>
      </w:r>
      <w:r w:rsidR="001A4339" w:rsidRPr="00B363DC">
        <w:rPr>
          <w:rFonts w:ascii="Cambria" w:hAnsi="Cambria"/>
          <w:bCs/>
          <w:i/>
          <w:sz w:val="24"/>
          <w:szCs w:val="24"/>
        </w:rPr>
        <w:t>social policies and may include—</w:t>
      </w:r>
    </w:p>
    <w:p w14:paraId="350F21A9" w14:textId="77777777" w:rsidR="001A4339" w:rsidRPr="00B363DC" w:rsidRDefault="001A4339" w:rsidP="00A5270E">
      <w:pPr>
        <w:jc w:val="both"/>
        <w:rPr>
          <w:rFonts w:ascii="Cambria" w:hAnsi="Cambria"/>
          <w:bCs/>
          <w:i/>
          <w:sz w:val="24"/>
          <w:szCs w:val="24"/>
        </w:rPr>
      </w:pPr>
      <w:r w:rsidRPr="00B363DC">
        <w:rPr>
          <w:rFonts w:ascii="Cambria" w:hAnsi="Cambria"/>
          <w:bCs/>
          <w:i/>
          <w:sz w:val="24"/>
          <w:szCs w:val="24"/>
        </w:rPr>
        <w:t>(a) citizen or local suppliers;</w:t>
      </w:r>
    </w:p>
    <w:p w14:paraId="3F6F17C9" w14:textId="36EADCFA" w:rsidR="001A4339" w:rsidRPr="00B363DC" w:rsidRDefault="001A4339" w:rsidP="00A5270E">
      <w:pPr>
        <w:jc w:val="both"/>
        <w:rPr>
          <w:rFonts w:ascii="Cambria" w:hAnsi="Cambria"/>
          <w:bCs/>
          <w:i/>
          <w:sz w:val="24"/>
          <w:szCs w:val="24"/>
        </w:rPr>
      </w:pPr>
      <w:r w:rsidRPr="00B363DC">
        <w:rPr>
          <w:rFonts w:ascii="Cambria" w:hAnsi="Cambria"/>
          <w:bCs/>
          <w:i/>
          <w:sz w:val="24"/>
          <w:szCs w:val="24"/>
        </w:rPr>
        <w:lastRenderedPageBreak/>
        <w:t>(b) goods, works or services manufactured in or provided</w:t>
      </w:r>
      <w:r w:rsidR="009D689D" w:rsidRPr="00B363DC">
        <w:rPr>
          <w:rFonts w:ascii="Cambria" w:hAnsi="Cambria"/>
          <w:bCs/>
          <w:i/>
          <w:sz w:val="24"/>
          <w:szCs w:val="24"/>
        </w:rPr>
        <w:t xml:space="preserve"> </w:t>
      </w:r>
      <w:r w:rsidRPr="00B363DC">
        <w:rPr>
          <w:rFonts w:ascii="Cambria" w:hAnsi="Cambria"/>
          <w:bCs/>
          <w:i/>
          <w:sz w:val="24"/>
          <w:szCs w:val="24"/>
        </w:rPr>
        <w:t>from the Republic or a particular region or performed</w:t>
      </w:r>
      <w:r w:rsidR="009D689D" w:rsidRPr="00B363DC">
        <w:rPr>
          <w:rFonts w:ascii="Cambria" w:hAnsi="Cambria"/>
          <w:bCs/>
          <w:i/>
          <w:sz w:val="24"/>
          <w:szCs w:val="24"/>
        </w:rPr>
        <w:t xml:space="preserve"> </w:t>
      </w:r>
      <w:r w:rsidRPr="00B363DC">
        <w:rPr>
          <w:rFonts w:ascii="Cambria" w:hAnsi="Cambria"/>
          <w:bCs/>
          <w:i/>
          <w:sz w:val="24"/>
          <w:szCs w:val="24"/>
        </w:rPr>
        <w:t>by citizens or persons from a particular region;</w:t>
      </w:r>
      <w:r w:rsidR="009D689D" w:rsidRPr="00B363DC">
        <w:rPr>
          <w:rFonts w:ascii="Cambria" w:hAnsi="Cambria"/>
          <w:bCs/>
          <w:i/>
          <w:sz w:val="24"/>
          <w:szCs w:val="24"/>
        </w:rPr>
        <w:t xml:space="preserve"> </w:t>
      </w:r>
    </w:p>
    <w:p w14:paraId="23F04506" w14:textId="77777777" w:rsidR="001A4339" w:rsidRPr="00B363DC" w:rsidRDefault="001A4339" w:rsidP="00A5270E">
      <w:pPr>
        <w:jc w:val="both"/>
        <w:rPr>
          <w:rFonts w:ascii="Cambria" w:hAnsi="Cambria"/>
          <w:bCs/>
          <w:i/>
          <w:sz w:val="24"/>
          <w:szCs w:val="24"/>
        </w:rPr>
      </w:pPr>
      <w:r w:rsidRPr="00B363DC">
        <w:rPr>
          <w:rFonts w:ascii="Cambria" w:hAnsi="Cambria"/>
          <w:bCs/>
          <w:i/>
          <w:sz w:val="24"/>
          <w:szCs w:val="24"/>
        </w:rPr>
        <w:t>(c) citizen suppliers in a particular industry or economic sector;</w:t>
      </w:r>
    </w:p>
    <w:p w14:paraId="5394CA33" w14:textId="77777777" w:rsidR="001A4339" w:rsidRPr="00B363DC" w:rsidRDefault="001A4339" w:rsidP="00A5270E">
      <w:pPr>
        <w:jc w:val="both"/>
        <w:rPr>
          <w:rFonts w:ascii="Cambria" w:hAnsi="Cambria"/>
          <w:bCs/>
          <w:i/>
          <w:sz w:val="24"/>
          <w:szCs w:val="24"/>
        </w:rPr>
      </w:pPr>
      <w:r w:rsidRPr="00B363DC">
        <w:rPr>
          <w:rFonts w:ascii="Cambria" w:hAnsi="Cambria"/>
          <w:bCs/>
          <w:i/>
          <w:sz w:val="24"/>
          <w:szCs w:val="24"/>
        </w:rPr>
        <w:t>(d) small and medium sized enterprises;</w:t>
      </w:r>
    </w:p>
    <w:p w14:paraId="2CB0B6C0" w14:textId="18CA0BF8" w:rsidR="001A4339" w:rsidRPr="00B363DC" w:rsidRDefault="001A4339" w:rsidP="00A5270E">
      <w:pPr>
        <w:jc w:val="both"/>
        <w:rPr>
          <w:rFonts w:ascii="Cambria" w:hAnsi="Cambria"/>
          <w:bCs/>
          <w:i/>
          <w:sz w:val="24"/>
          <w:szCs w:val="24"/>
        </w:rPr>
      </w:pPr>
      <w:r w:rsidRPr="00B363DC">
        <w:rPr>
          <w:rFonts w:ascii="Cambria" w:hAnsi="Cambria"/>
          <w:bCs/>
          <w:i/>
          <w:sz w:val="24"/>
          <w:szCs w:val="24"/>
        </w:rPr>
        <w:t>(e) enterprises owned by women, youths or persons with</w:t>
      </w:r>
      <w:r w:rsidR="009D689D" w:rsidRPr="00B363DC">
        <w:rPr>
          <w:rFonts w:ascii="Cambria" w:hAnsi="Cambria"/>
          <w:bCs/>
          <w:i/>
          <w:sz w:val="24"/>
          <w:szCs w:val="24"/>
        </w:rPr>
        <w:t xml:space="preserve"> </w:t>
      </w:r>
      <w:r w:rsidRPr="00B363DC">
        <w:rPr>
          <w:rFonts w:ascii="Cambria" w:hAnsi="Cambria"/>
          <w:bCs/>
          <w:i/>
          <w:sz w:val="24"/>
          <w:szCs w:val="24"/>
        </w:rPr>
        <w:t>disabilities; or</w:t>
      </w:r>
    </w:p>
    <w:p w14:paraId="58C919CF" w14:textId="77777777" w:rsidR="009D689D" w:rsidRDefault="001A4339" w:rsidP="00A5270E">
      <w:pPr>
        <w:jc w:val="both"/>
        <w:rPr>
          <w:rFonts w:ascii="Cambria" w:hAnsi="Cambria"/>
          <w:bCs/>
          <w:sz w:val="24"/>
          <w:szCs w:val="24"/>
        </w:rPr>
      </w:pPr>
      <w:r w:rsidRPr="00B363DC">
        <w:rPr>
          <w:rFonts w:ascii="Cambria" w:hAnsi="Cambria"/>
          <w:bCs/>
          <w:i/>
          <w:sz w:val="24"/>
          <w:szCs w:val="24"/>
        </w:rPr>
        <w:t>(f)any other group designated by Government policy</w:t>
      </w:r>
      <w:r w:rsidR="009D689D">
        <w:rPr>
          <w:rFonts w:ascii="Cambria" w:hAnsi="Cambria"/>
          <w:bCs/>
          <w:sz w:val="24"/>
          <w:szCs w:val="24"/>
        </w:rPr>
        <w:t>.</w:t>
      </w:r>
    </w:p>
    <w:p w14:paraId="67B6A55E" w14:textId="5180F90C" w:rsidR="00B363DC" w:rsidRDefault="009D689D" w:rsidP="00A5270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is important to note </w:t>
      </w:r>
      <w:r w:rsidR="00A5270E">
        <w:rPr>
          <w:rFonts w:ascii="Cambria" w:hAnsi="Cambria"/>
          <w:sz w:val="24"/>
          <w:szCs w:val="24"/>
        </w:rPr>
        <w:t xml:space="preserve">that </w:t>
      </w:r>
      <w:r w:rsidR="008C35FE">
        <w:rPr>
          <w:rFonts w:ascii="Cambria" w:hAnsi="Cambria"/>
          <w:sz w:val="24"/>
          <w:szCs w:val="24"/>
        </w:rPr>
        <w:t>Zambia Public Procurement Authority (</w:t>
      </w:r>
      <w:r w:rsidR="00A5270E" w:rsidRPr="00655ADF">
        <w:rPr>
          <w:rFonts w:ascii="Cambria" w:hAnsi="Cambria"/>
          <w:sz w:val="24"/>
          <w:szCs w:val="24"/>
        </w:rPr>
        <w:t>ZPPA</w:t>
      </w:r>
      <w:r w:rsidR="008C35FE">
        <w:rPr>
          <w:rFonts w:ascii="Cambria" w:hAnsi="Cambria"/>
          <w:sz w:val="24"/>
          <w:szCs w:val="24"/>
        </w:rPr>
        <w:t>)</w:t>
      </w:r>
      <w:r w:rsidR="0012256E" w:rsidRPr="00655ADF">
        <w:rPr>
          <w:rFonts w:ascii="Cambria" w:hAnsi="Cambria"/>
          <w:sz w:val="24"/>
          <w:szCs w:val="24"/>
        </w:rPr>
        <w:t xml:space="preserve"> </w:t>
      </w:r>
      <w:r w:rsidR="00655ADF" w:rsidRPr="00655ADF">
        <w:rPr>
          <w:rFonts w:ascii="Cambria" w:hAnsi="Cambria"/>
          <w:sz w:val="24"/>
          <w:szCs w:val="24"/>
        </w:rPr>
        <w:t>may,</w:t>
      </w:r>
      <w:r w:rsidR="0012256E" w:rsidRPr="00655ADF">
        <w:rPr>
          <w:rFonts w:ascii="Cambria" w:hAnsi="Cambria"/>
          <w:sz w:val="24"/>
          <w:szCs w:val="24"/>
        </w:rPr>
        <w:t xml:space="preserve"> in </w:t>
      </w:r>
      <w:r w:rsidR="00655ADF" w:rsidRPr="00655ADF">
        <w:rPr>
          <w:rFonts w:ascii="Cambria" w:hAnsi="Cambria"/>
          <w:sz w:val="24"/>
          <w:szCs w:val="24"/>
        </w:rPr>
        <w:t>consultation with</w:t>
      </w:r>
      <w:r w:rsidR="0012256E" w:rsidRPr="00655ADF">
        <w:rPr>
          <w:rFonts w:ascii="Cambria" w:hAnsi="Cambria"/>
          <w:sz w:val="24"/>
          <w:szCs w:val="24"/>
        </w:rPr>
        <w:t xml:space="preserve"> the </w:t>
      </w:r>
      <w:r w:rsidR="00655ADF" w:rsidRPr="00655ADF">
        <w:rPr>
          <w:rFonts w:ascii="Cambria" w:hAnsi="Cambria"/>
          <w:sz w:val="24"/>
          <w:szCs w:val="24"/>
        </w:rPr>
        <w:t>Government bodies</w:t>
      </w:r>
      <w:r w:rsidR="0012256E" w:rsidRPr="00655ADF">
        <w:rPr>
          <w:rFonts w:ascii="Cambria" w:hAnsi="Cambria"/>
          <w:sz w:val="24"/>
          <w:szCs w:val="24"/>
        </w:rPr>
        <w:t xml:space="preserve"> </w:t>
      </w:r>
      <w:r w:rsidR="00655ADF" w:rsidRPr="00655ADF">
        <w:rPr>
          <w:rFonts w:ascii="Cambria" w:hAnsi="Cambria"/>
          <w:sz w:val="24"/>
          <w:szCs w:val="24"/>
        </w:rPr>
        <w:t>responsible for</w:t>
      </w:r>
      <w:r w:rsidR="0012256E" w:rsidRPr="00655ADF">
        <w:rPr>
          <w:rFonts w:ascii="Cambria" w:hAnsi="Cambria"/>
          <w:sz w:val="24"/>
          <w:szCs w:val="24"/>
        </w:rPr>
        <w:t xml:space="preserve"> economic and social policy, formulate a preference or reservation scheme</w:t>
      </w:r>
      <w:r w:rsidR="00B363DC">
        <w:rPr>
          <w:rFonts w:ascii="Cambria" w:hAnsi="Cambria"/>
          <w:sz w:val="24"/>
          <w:szCs w:val="24"/>
        </w:rPr>
        <w:t>.</w:t>
      </w:r>
    </w:p>
    <w:p w14:paraId="1BC1E95A" w14:textId="175BF7CC" w:rsidR="00B363DC" w:rsidRPr="00B363DC" w:rsidRDefault="00210626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Consequently, the Public Procurement Act provides that a</w:t>
      </w:r>
      <w:r w:rsidR="00B363DC" w:rsidRPr="00B363DC">
        <w:rPr>
          <w:rFonts w:ascii="Cambria" w:hAnsi="Cambria"/>
          <w:bCs/>
          <w:sz w:val="24"/>
          <w:szCs w:val="24"/>
        </w:rPr>
        <w:t xml:space="preserve"> preference and reservation scheme shall state</w:t>
      </w:r>
      <w:r w:rsidRPr="00210626">
        <w:t xml:space="preserve"> </w:t>
      </w:r>
      <w:r w:rsidRPr="00210626">
        <w:rPr>
          <w:rFonts w:ascii="Cambria" w:hAnsi="Cambria"/>
          <w:bCs/>
          <w:sz w:val="24"/>
          <w:szCs w:val="24"/>
        </w:rPr>
        <w:t>—</w:t>
      </w:r>
    </w:p>
    <w:p w14:paraId="7921F47D" w14:textId="1AD5DD2E" w:rsidR="00B363DC" w:rsidRPr="00A5270E" w:rsidRDefault="00B363DC" w:rsidP="00A5270E">
      <w:pPr>
        <w:pStyle w:val="ListParagraph"/>
        <w:numPr>
          <w:ilvl w:val="0"/>
          <w:numId w:val="10"/>
        </w:numPr>
        <w:jc w:val="both"/>
        <w:rPr>
          <w:rFonts w:ascii="Cambria" w:hAnsi="Cambria"/>
          <w:bCs/>
          <w:sz w:val="24"/>
          <w:szCs w:val="24"/>
        </w:rPr>
      </w:pPr>
      <w:r w:rsidRPr="00A5270E">
        <w:rPr>
          <w:rFonts w:ascii="Cambria" w:hAnsi="Cambria"/>
          <w:bCs/>
          <w:sz w:val="24"/>
          <w:szCs w:val="24"/>
        </w:rPr>
        <w:t>the target group and eligibility requirements;</w:t>
      </w:r>
    </w:p>
    <w:p w14:paraId="26AD549A" w14:textId="2FD5EE5F" w:rsidR="00B363DC" w:rsidRPr="00A5270E" w:rsidRDefault="00B363DC" w:rsidP="00A5270E">
      <w:pPr>
        <w:pStyle w:val="ListParagraph"/>
        <w:numPr>
          <w:ilvl w:val="0"/>
          <w:numId w:val="10"/>
        </w:numPr>
        <w:jc w:val="both"/>
        <w:rPr>
          <w:rFonts w:ascii="Cambria" w:hAnsi="Cambria"/>
          <w:bCs/>
          <w:sz w:val="24"/>
          <w:szCs w:val="24"/>
        </w:rPr>
      </w:pPr>
      <w:r w:rsidRPr="00A5270E">
        <w:rPr>
          <w:rFonts w:ascii="Cambria" w:hAnsi="Cambria"/>
          <w:bCs/>
          <w:sz w:val="24"/>
          <w:szCs w:val="24"/>
        </w:rPr>
        <w:t>the percentage of the preference, where applicable;</w:t>
      </w:r>
    </w:p>
    <w:p w14:paraId="62934EB7" w14:textId="27F72285" w:rsidR="00B363DC" w:rsidRPr="00A5270E" w:rsidRDefault="00B363DC" w:rsidP="00A5270E">
      <w:pPr>
        <w:pStyle w:val="ListParagraph"/>
        <w:numPr>
          <w:ilvl w:val="0"/>
          <w:numId w:val="10"/>
        </w:numPr>
        <w:jc w:val="both"/>
        <w:rPr>
          <w:rFonts w:ascii="Cambria" w:hAnsi="Cambria"/>
          <w:bCs/>
          <w:sz w:val="24"/>
          <w:szCs w:val="24"/>
        </w:rPr>
      </w:pPr>
      <w:r w:rsidRPr="00A5270E">
        <w:rPr>
          <w:rFonts w:ascii="Cambria" w:hAnsi="Cambria"/>
          <w:bCs/>
          <w:sz w:val="24"/>
          <w:szCs w:val="24"/>
        </w:rPr>
        <w:t>the period for the operation of the scheme; and</w:t>
      </w:r>
    </w:p>
    <w:p w14:paraId="3AA2DB9E" w14:textId="1F7BC1A4" w:rsidR="00210626" w:rsidRPr="00A5270E" w:rsidRDefault="00B363DC" w:rsidP="00A5270E">
      <w:pPr>
        <w:pStyle w:val="ListParagraph"/>
        <w:numPr>
          <w:ilvl w:val="0"/>
          <w:numId w:val="10"/>
        </w:numPr>
        <w:jc w:val="both"/>
        <w:rPr>
          <w:rFonts w:ascii="Cambria" w:hAnsi="Cambria"/>
          <w:bCs/>
          <w:sz w:val="24"/>
          <w:szCs w:val="24"/>
        </w:rPr>
      </w:pPr>
      <w:r w:rsidRPr="00A5270E">
        <w:rPr>
          <w:rFonts w:ascii="Cambria" w:hAnsi="Cambria"/>
          <w:bCs/>
          <w:sz w:val="24"/>
          <w:szCs w:val="24"/>
        </w:rPr>
        <w:t>the objectives of the schemes and the means of measuring its effectiveness in achieving those objectives.</w:t>
      </w:r>
    </w:p>
    <w:p w14:paraId="0CE0E01F" w14:textId="0D78F125" w:rsidR="00210626" w:rsidRPr="00210626" w:rsidRDefault="00210626" w:rsidP="00A5270E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In an event that preference is to be </w:t>
      </w:r>
      <w:r>
        <w:rPr>
          <w:rFonts w:ascii="Cambria" w:hAnsi="Cambria"/>
          <w:sz w:val="24"/>
          <w:szCs w:val="24"/>
        </w:rPr>
        <w:t>granted between a citizen or local suppliers, the margin of preference will be applied as follows;</w:t>
      </w:r>
    </w:p>
    <w:p w14:paraId="35FD541B" w14:textId="77777777" w:rsidR="00210626" w:rsidRDefault="00BC7CE2" w:rsidP="00A5270E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10626">
        <w:rPr>
          <w:rFonts w:ascii="Cambria" w:hAnsi="Cambria"/>
          <w:sz w:val="24"/>
          <w:szCs w:val="24"/>
        </w:rPr>
        <w:t>g</w:t>
      </w:r>
      <w:r w:rsidR="00F426D1" w:rsidRPr="00210626">
        <w:rPr>
          <w:rFonts w:ascii="Cambria" w:hAnsi="Cambria"/>
          <w:sz w:val="24"/>
          <w:szCs w:val="24"/>
        </w:rPr>
        <w:t xml:space="preserve">reater </w:t>
      </w:r>
      <w:r w:rsidR="00041610" w:rsidRPr="00210626">
        <w:rPr>
          <w:rFonts w:ascii="Cambria" w:hAnsi="Cambria"/>
          <w:sz w:val="24"/>
          <w:szCs w:val="24"/>
        </w:rPr>
        <w:t>preference shall</w:t>
      </w:r>
      <w:r w:rsidR="00F426D1" w:rsidRPr="00210626">
        <w:rPr>
          <w:rFonts w:ascii="Cambria" w:hAnsi="Cambria"/>
          <w:sz w:val="24"/>
          <w:szCs w:val="24"/>
        </w:rPr>
        <w:t xml:space="preserve"> be </w:t>
      </w:r>
      <w:r w:rsidR="00041610" w:rsidRPr="00210626">
        <w:rPr>
          <w:rFonts w:ascii="Cambria" w:hAnsi="Cambria"/>
          <w:sz w:val="24"/>
          <w:szCs w:val="24"/>
        </w:rPr>
        <w:t xml:space="preserve">granted to citizen suppliers </w:t>
      </w:r>
      <w:r w:rsidRPr="00210626">
        <w:rPr>
          <w:rFonts w:ascii="Cambria" w:hAnsi="Cambria"/>
          <w:sz w:val="24"/>
          <w:szCs w:val="24"/>
        </w:rPr>
        <w:t>than</w:t>
      </w:r>
      <w:r w:rsidR="00F426D1" w:rsidRPr="00210626">
        <w:rPr>
          <w:rFonts w:ascii="Cambria" w:hAnsi="Cambria"/>
          <w:sz w:val="24"/>
          <w:szCs w:val="24"/>
        </w:rPr>
        <w:t xml:space="preserve"> local </w:t>
      </w:r>
      <w:r w:rsidRPr="00210626">
        <w:rPr>
          <w:rFonts w:ascii="Cambria" w:hAnsi="Cambria"/>
          <w:sz w:val="24"/>
          <w:szCs w:val="24"/>
        </w:rPr>
        <w:t>suppliers, with no preference to foreign suppliers</w:t>
      </w:r>
      <w:r w:rsidR="00F426D1" w:rsidRPr="00210626">
        <w:rPr>
          <w:rFonts w:ascii="Cambria" w:hAnsi="Cambria"/>
          <w:sz w:val="24"/>
          <w:szCs w:val="24"/>
        </w:rPr>
        <w:t xml:space="preserve">; </w:t>
      </w:r>
    </w:p>
    <w:p w14:paraId="194056B2" w14:textId="77777777" w:rsidR="00210626" w:rsidRDefault="00BC7CE2" w:rsidP="00A5270E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10626">
        <w:rPr>
          <w:rFonts w:ascii="Cambria" w:hAnsi="Cambria"/>
          <w:sz w:val="24"/>
          <w:szCs w:val="24"/>
        </w:rPr>
        <w:t>t</w:t>
      </w:r>
      <w:r w:rsidR="00041610" w:rsidRPr="00210626">
        <w:rPr>
          <w:rFonts w:ascii="Cambria" w:hAnsi="Cambria"/>
          <w:sz w:val="24"/>
          <w:szCs w:val="24"/>
        </w:rPr>
        <w:t>he preference to be accorded shall be proportional to the percentage of the contract to be actually executed by citizen or local suppliers</w:t>
      </w:r>
      <w:r w:rsidRPr="00210626">
        <w:rPr>
          <w:rFonts w:ascii="Cambria" w:hAnsi="Cambria"/>
          <w:sz w:val="24"/>
          <w:szCs w:val="24"/>
        </w:rPr>
        <w:t>; and</w:t>
      </w:r>
    </w:p>
    <w:p w14:paraId="5AA565EC" w14:textId="5C81F2B7" w:rsidR="00210626" w:rsidRPr="00210626" w:rsidRDefault="00BC7CE2" w:rsidP="00A5270E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10626">
        <w:rPr>
          <w:rFonts w:ascii="Cambria" w:hAnsi="Cambria"/>
          <w:sz w:val="24"/>
          <w:szCs w:val="24"/>
        </w:rPr>
        <w:t xml:space="preserve">greater preference shall be granted were citizen or local </w:t>
      </w:r>
      <w:r w:rsidR="00073565" w:rsidRPr="00210626">
        <w:rPr>
          <w:rFonts w:ascii="Cambria" w:hAnsi="Cambria"/>
          <w:sz w:val="24"/>
          <w:szCs w:val="24"/>
        </w:rPr>
        <w:t>suppliers form part of a joint venture or association agreement, than where they are subcontracted by foreign suppliers.</w:t>
      </w:r>
    </w:p>
    <w:p w14:paraId="473BE015" w14:textId="1EAEDCA0" w:rsidR="00210626" w:rsidRDefault="00210626" w:rsidP="00A5270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Additionally, t</w:t>
      </w:r>
      <w:r w:rsidR="00E75209" w:rsidRPr="00E75209">
        <w:rPr>
          <w:rFonts w:ascii="Cambria" w:hAnsi="Cambria"/>
          <w:sz w:val="24"/>
          <w:szCs w:val="24"/>
        </w:rPr>
        <w:t>he Authority may in consultation with the relevant</w:t>
      </w:r>
      <w:r>
        <w:rPr>
          <w:rFonts w:ascii="Cambria" w:hAnsi="Cambria"/>
          <w:sz w:val="24"/>
          <w:szCs w:val="24"/>
        </w:rPr>
        <w:t xml:space="preserve"> </w:t>
      </w:r>
      <w:r w:rsidR="00E75209" w:rsidRPr="00E75209">
        <w:rPr>
          <w:rFonts w:ascii="Cambria" w:hAnsi="Cambria"/>
          <w:sz w:val="24"/>
          <w:szCs w:val="24"/>
        </w:rPr>
        <w:t>authorities, recommend other measures to facilitate private sector</w:t>
      </w:r>
      <w:r>
        <w:rPr>
          <w:rFonts w:ascii="Cambria" w:hAnsi="Cambria"/>
          <w:sz w:val="24"/>
          <w:szCs w:val="24"/>
        </w:rPr>
        <w:t xml:space="preserve"> </w:t>
      </w:r>
      <w:r w:rsidR="00E75209" w:rsidRPr="00E75209">
        <w:rPr>
          <w:rFonts w:ascii="Cambria" w:hAnsi="Cambria"/>
          <w:sz w:val="24"/>
          <w:szCs w:val="24"/>
        </w:rPr>
        <w:t>participation in public procurement and to further the development</w:t>
      </w:r>
      <w:r>
        <w:rPr>
          <w:rFonts w:ascii="Cambria" w:hAnsi="Cambria"/>
          <w:sz w:val="24"/>
          <w:szCs w:val="24"/>
        </w:rPr>
        <w:t xml:space="preserve"> </w:t>
      </w:r>
      <w:r w:rsidR="00E75209" w:rsidRPr="00E75209">
        <w:rPr>
          <w:rFonts w:ascii="Cambria" w:hAnsi="Cambria"/>
          <w:sz w:val="24"/>
          <w:szCs w:val="24"/>
        </w:rPr>
        <w:t xml:space="preserve">of </w:t>
      </w:r>
      <w:r w:rsidR="00E91E79">
        <w:rPr>
          <w:rFonts w:ascii="Cambria" w:hAnsi="Cambria"/>
          <w:sz w:val="24"/>
          <w:szCs w:val="24"/>
        </w:rPr>
        <w:t xml:space="preserve">the country’s </w:t>
      </w:r>
      <w:r w:rsidR="00E75209" w:rsidRPr="00E75209">
        <w:rPr>
          <w:rFonts w:ascii="Cambria" w:hAnsi="Cambria"/>
          <w:sz w:val="24"/>
          <w:szCs w:val="24"/>
        </w:rPr>
        <w:t xml:space="preserve">economic </w:t>
      </w:r>
      <w:r w:rsidR="009F346C" w:rsidRPr="00E75209">
        <w:rPr>
          <w:rFonts w:ascii="Cambria" w:hAnsi="Cambria"/>
          <w:sz w:val="24"/>
          <w:szCs w:val="24"/>
        </w:rPr>
        <w:t>capacity.</w:t>
      </w:r>
    </w:p>
    <w:p w14:paraId="539B6AD9" w14:textId="3F28A729" w:rsidR="001D0381" w:rsidRPr="00B571B9" w:rsidRDefault="001D0381" w:rsidP="00A5270E">
      <w:pPr>
        <w:jc w:val="both"/>
        <w:rPr>
          <w:rFonts w:ascii="Cambria" w:hAnsi="Cambria"/>
          <w:sz w:val="24"/>
          <w:szCs w:val="24"/>
        </w:rPr>
      </w:pPr>
      <w:r w:rsidRPr="001D0381">
        <w:rPr>
          <w:rFonts w:ascii="Cambria" w:hAnsi="Cambria"/>
          <w:sz w:val="24"/>
          <w:szCs w:val="24"/>
        </w:rPr>
        <w:t xml:space="preserve">It is worth mentioning that the Authority issued Circular No.1 of 2023 where </w:t>
      </w:r>
      <w:r w:rsidR="008C35FE" w:rsidRPr="001D0381">
        <w:rPr>
          <w:rFonts w:ascii="Cambria" w:hAnsi="Cambria"/>
          <w:sz w:val="24"/>
          <w:szCs w:val="24"/>
        </w:rPr>
        <w:t xml:space="preserve">Local Authorities </w:t>
      </w:r>
      <w:r w:rsidRPr="001D0381">
        <w:rPr>
          <w:rFonts w:ascii="Cambria" w:hAnsi="Cambria"/>
          <w:sz w:val="24"/>
          <w:szCs w:val="24"/>
        </w:rPr>
        <w:t xml:space="preserve">were advised to consider reserving tenders relating </w:t>
      </w:r>
      <w:r w:rsidR="0063555D">
        <w:rPr>
          <w:rFonts w:ascii="Cambria" w:hAnsi="Cambria"/>
          <w:sz w:val="24"/>
          <w:szCs w:val="24"/>
        </w:rPr>
        <w:t xml:space="preserve">to </w:t>
      </w:r>
      <w:r w:rsidRPr="001D0381">
        <w:rPr>
          <w:rFonts w:ascii="Cambria" w:hAnsi="Cambria"/>
          <w:sz w:val="24"/>
          <w:szCs w:val="24"/>
        </w:rPr>
        <w:t xml:space="preserve">Constituency Development Funds (CDF) projects to </w:t>
      </w:r>
      <w:proofErr w:type="gramStart"/>
      <w:r w:rsidRPr="001D0381">
        <w:rPr>
          <w:rFonts w:ascii="Cambria" w:hAnsi="Cambria"/>
          <w:sz w:val="24"/>
          <w:szCs w:val="24"/>
        </w:rPr>
        <w:t>bidders</w:t>
      </w:r>
      <w:proofErr w:type="gramEnd"/>
      <w:r w:rsidRPr="001D0381">
        <w:rPr>
          <w:rFonts w:ascii="Cambria" w:hAnsi="Cambria"/>
          <w:sz w:val="24"/>
          <w:szCs w:val="24"/>
        </w:rPr>
        <w:t xml:space="preserve"> resident or domiciled within the respective</w:t>
      </w:r>
      <w:r w:rsidR="00A5270E">
        <w:rPr>
          <w:rFonts w:ascii="Cambria" w:hAnsi="Cambria"/>
          <w:sz w:val="24"/>
          <w:szCs w:val="24"/>
        </w:rPr>
        <w:t xml:space="preserve"> locality</w:t>
      </w:r>
      <w:r w:rsidRPr="001D0381">
        <w:rPr>
          <w:rFonts w:ascii="Cambria" w:hAnsi="Cambria"/>
          <w:sz w:val="24"/>
          <w:szCs w:val="24"/>
        </w:rPr>
        <w:t>. For instance, Mazabuka district</w:t>
      </w:r>
      <w:r w:rsidR="0063555D">
        <w:rPr>
          <w:rFonts w:ascii="Cambria" w:hAnsi="Cambria"/>
          <w:sz w:val="24"/>
          <w:szCs w:val="24"/>
        </w:rPr>
        <w:t>,</w:t>
      </w:r>
      <w:r w:rsidRPr="001D0381">
        <w:rPr>
          <w:rFonts w:ascii="Cambria" w:hAnsi="Cambria"/>
          <w:sz w:val="24"/>
          <w:szCs w:val="24"/>
        </w:rPr>
        <w:t xml:space="preserve"> may restrict bidding to bidders domiciled in the district.</w:t>
      </w:r>
    </w:p>
    <w:p w14:paraId="167A51DD" w14:textId="21E0D849" w:rsidR="002201DB" w:rsidRDefault="001D0381" w:rsidP="00A5270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Pursuant to r</w:t>
      </w:r>
      <w:r w:rsidR="00734073">
        <w:rPr>
          <w:rFonts w:ascii="Cambria" w:hAnsi="Cambria"/>
          <w:sz w:val="24"/>
          <w:szCs w:val="24"/>
        </w:rPr>
        <w:t xml:space="preserve">egulation 227(9) of the Public Procurement </w:t>
      </w:r>
      <w:r w:rsidR="002201DB">
        <w:rPr>
          <w:rFonts w:ascii="Cambria" w:hAnsi="Cambria"/>
          <w:sz w:val="24"/>
          <w:szCs w:val="24"/>
        </w:rPr>
        <w:t>Regulations:</w:t>
      </w:r>
    </w:p>
    <w:p w14:paraId="71C50907" w14:textId="2D4DA331" w:rsidR="00617522" w:rsidRPr="00734073" w:rsidRDefault="00734073" w:rsidP="00A5270E">
      <w:p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“</w:t>
      </w:r>
      <w:r w:rsidR="00617522" w:rsidRPr="00734073">
        <w:rPr>
          <w:rFonts w:ascii="Cambria" w:hAnsi="Cambria"/>
          <w:i/>
          <w:sz w:val="24"/>
          <w:szCs w:val="24"/>
        </w:rPr>
        <w:t>The Authority shall publish the levels of percentages for</w:t>
      </w:r>
      <w:r w:rsidRPr="00734073">
        <w:rPr>
          <w:rFonts w:ascii="Cambria" w:hAnsi="Cambria"/>
          <w:i/>
          <w:sz w:val="24"/>
          <w:szCs w:val="24"/>
        </w:rPr>
        <w:t xml:space="preserve"> </w:t>
      </w:r>
      <w:r w:rsidR="00617522" w:rsidRPr="00734073">
        <w:rPr>
          <w:rFonts w:ascii="Cambria" w:hAnsi="Cambria"/>
          <w:i/>
          <w:sz w:val="24"/>
          <w:szCs w:val="24"/>
        </w:rPr>
        <w:t>preference schemes, set under this regulation, in a daily newspaper</w:t>
      </w:r>
      <w:r w:rsidRPr="00734073">
        <w:rPr>
          <w:rFonts w:ascii="Cambria" w:hAnsi="Cambria"/>
          <w:i/>
          <w:sz w:val="24"/>
          <w:szCs w:val="24"/>
        </w:rPr>
        <w:t xml:space="preserve"> </w:t>
      </w:r>
      <w:r w:rsidR="00617522" w:rsidRPr="00734073">
        <w:rPr>
          <w:rFonts w:ascii="Cambria" w:hAnsi="Cambria"/>
          <w:i/>
          <w:sz w:val="24"/>
          <w:szCs w:val="24"/>
        </w:rPr>
        <w:t>of general circulation in the Republic and the Authority’s website</w:t>
      </w:r>
      <w:r w:rsidRPr="00734073">
        <w:rPr>
          <w:rFonts w:ascii="Cambria" w:hAnsi="Cambria"/>
          <w:i/>
          <w:sz w:val="24"/>
          <w:szCs w:val="24"/>
        </w:rPr>
        <w:t xml:space="preserve"> </w:t>
      </w:r>
      <w:r w:rsidR="00617522" w:rsidRPr="00734073">
        <w:rPr>
          <w:rFonts w:ascii="Cambria" w:hAnsi="Cambria"/>
          <w:i/>
          <w:sz w:val="24"/>
          <w:szCs w:val="24"/>
        </w:rPr>
        <w:t xml:space="preserve">and </w:t>
      </w:r>
      <w:r w:rsidRPr="00734073">
        <w:rPr>
          <w:rFonts w:ascii="Cambria" w:hAnsi="Cambria"/>
          <w:i/>
          <w:sz w:val="24"/>
          <w:szCs w:val="24"/>
        </w:rPr>
        <w:t xml:space="preserve">[electronic] </w:t>
      </w:r>
      <w:r w:rsidR="00617522" w:rsidRPr="00734073">
        <w:rPr>
          <w:rFonts w:ascii="Cambria" w:hAnsi="Cambria"/>
          <w:i/>
          <w:sz w:val="24"/>
          <w:szCs w:val="24"/>
        </w:rPr>
        <w:t>e</w:t>
      </w:r>
      <w:r w:rsidRPr="00734073">
        <w:rPr>
          <w:rFonts w:ascii="Cambria" w:hAnsi="Cambria"/>
          <w:i/>
          <w:sz w:val="24"/>
          <w:szCs w:val="24"/>
        </w:rPr>
        <w:t>-</w:t>
      </w:r>
      <w:r w:rsidR="00617522" w:rsidRPr="00734073">
        <w:rPr>
          <w:rFonts w:ascii="Cambria" w:hAnsi="Cambria"/>
          <w:i/>
          <w:sz w:val="24"/>
          <w:szCs w:val="24"/>
        </w:rPr>
        <w:t>procurement portal.</w:t>
      </w:r>
      <w:r>
        <w:rPr>
          <w:rFonts w:ascii="Cambria" w:hAnsi="Cambria"/>
          <w:i/>
          <w:sz w:val="24"/>
          <w:szCs w:val="24"/>
        </w:rPr>
        <w:t>”</w:t>
      </w:r>
    </w:p>
    <w:p w14:paraId="55209D32" w14:textId="77777777" w:rsidR="0063555D" w:rsidRDefault="00734073" w:rsidP="00AC2F4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Similarly, </w:t>
      </w:r>
      <w:r w:rsidR="009F346C">
        <w:rPr>
          <w:rFonts w:ascii="Cambria" w:hAnsi="Cambria"/>
          <w:sz w:val="24"/>
          <w:szCs w:val="24"/>
        </w:rPr>
        <w:t>R</w:t>
      </w:r>
      <w:r w:rsidRPr="00734073">
        <w:rPr>
          <w:rFonts w:ascii="Cambria" w:hAnsi="Cambria"/>
          <w:sz w:val="24"/>
          <w:szCs w:val="24"/>
        </w:rPr>
        <w:t>egulation 22</w:t>
      </w:r>
      <w:r w:rsidR="002245C7">
        <w:rPr>
          <w:rFonts w:ascii="Cambria" w:hAnsi="Cambria"/>
          <w:sz w:val="24"/>
          <w:szCs w:val="24"/>
        </w:rPr>
        <w:t>8</w:t>
      </w:r>
      <w:r w:rsidRPr="00734073">
        <w:rPr>
          <w:rFonts w:ascii="Cambria" w:hAnsi="Cambria"/>
          <w:sz w:val="24"/>
          <w:szCs w:val="24"/>
        </w:rPr>
        <w:t>(</w:t>
      </w:r>
      <w:r w:rsidR="002245C7">
        <w:rPr>
          <w:rFonts w:ascii="Cambria" w:hAnsi="Cambria"/>
          <w:sz w:val="24"/>
          <w:szCs w:val="24"/>
        </w:rPr>
        <w:t>6</w:t>
      </w:r>
      <w:r w:rsidRPr="00734073">
        <w:rPr>
          <w:rFonts w:ascii="Cambria" w:hAnsi="Cambria"/>
          <w:sz w:val="24"/>
          <w:szCs w:val="24"/>
        </w:rPr>
        <w:t>) of the Public Procurement Regulation</w:t>
      </w:r>
      <w:r w:rsidR="0063555D">
        <w:rPr>
          <w:rFonts w:ascii="Cambria" w:hAnsi="Cambria"/>
          <w:sz w:val="24"/>
          <w:szCs w:val="24"/>
        </w:rPr>
        <w:t>s</w:t>
      </w:r>
      <w:r w:rsidRPr="00734073">
        <w:rPr>
          <w:rFonts w:ascii="Cambria" w:hAnsi="Cambria"/>
          <w:sz w:val="24"/>
          <w:szCs w:val="24"/>
        </w:rPr>
        <w:t xml:space="preserve"> </w:t>
      </w:r>
      <w:r w:rsidR="002245C7">
        <w:rPr>
          <w:rFonts w:ascii="Cambria" w:hAnsi="Cambria"/>
          <w:sz w:val="24"/>
          <w:szCs w:val="24"/>
        </w:rPr>
        <w:t>provides that</w:t>
      </w:r>
      <w:r w:rsidR="0063555D">
        <w:rPr>
          <w:rFonts w:ascii="Cambria" w:hAnsi="Cambria"/>
          <w:sz w:val="24"/>
          <w:szCs w:val="24"/>
        </w:rPr>
        <w:t>:</w:t>
      </w:r>
    </w:p>
    <w:p w14:paraId="0B7E9469" w14:textId="77261952" w:rsidR="00FE0E89" w:rsidRDefault="002245C7" w:rsidP="00A5270E">
      <w:p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“</w:t>
      </w:r>
      <w:r w:rsidR="00617522" w:rsidRPr="002245C7">
        <w:rPr>
          <w:rFonts w:ascii="Cambria" w:hAnsi="Cambria"/>
          <w:i/>
          <w:sz w:val="24"/>
          <w:szCs w:val="24"/>
        </w:rPr>
        <w:t>A procuring entity shall publish in a daily newspaper of</w:t>
      </w:r>
      <w:r w:rsidRPr="002245C7">
        <w:rPr>
          <w:rFonts w:ascii="Cambria" w:hAnsi="Cambria"/>
          <w:i/>
          <w:sz w:val="24"/>
          <w:szCs w:val="24"/>
        </w:rPr>
        <w:t xml:space="preserve"> </w:t>
      </w:r>
      <w:r w:rsidR="00617522" w:rsidRPr="002245C7">
        <w:rPr>
          <w:rFonts w:ascii="Cambria" w:hAnsi="Cambria"/>
          <w:i/>
          <w:sz w:val="24"/>
          <w:szCs w:val="24"/>
        </w:rPr>
        <w:t xml:space="preserve">general circulation in the Republic, on its website and </w:t>
      </w:r>
      <w:r w:rsidRPr="002245C7">
        <w:rPr>
          <w:rFonts w:ascii="Cambria" w:hAnsi="Cambria"/>
          <w:i/>
          <w:sz w:val="24"/>
          <w:szCs w:val="24"/>
        </w:rPr>
        <w:t>[electronic]</w:t>
      </w:r>
      <w:r w:rsidR="00617522" w:rsidRPr="002245C7">
        <w:rPr>
          <w:rFonts w:ascii="Cambria" w:hAnsi="Cambria"/>
          <w:i/>
          <w:sz w:val="24"/>
          <w:szCs w:val="24"/>
        </w:rPr>
        <w:t>e</w:t>
      </w:r>
      <w:r w:rsidR="0063555D">
        <w:rPr>
          <w:rFonts w:ascii="Cambria" w:hAnsi="Cambria"/>
          <w:i/>
          <w:sz w:val="24"/>
          <w:szCs w:val="24"/>
        </w:rPr>
        <w:t>-</w:t>
      </w:r>
      <w:r w:rsidR="00617522" w:rsidRPr="002245C7">
        <w:rPr>
          <w:rFonts w:ascii="Cambria" w:hAnsi="Cambria"/>
          <w:i/>
          <w:sz w:val="24"/>
          <w:szCs w:val="24"/>
        </w:rPr>
        <w:t>procurement</w:t>
      </w:r>
      <w:r w:rsidRPr="002245C7">
        <w:rPr>
          <w:rFonts w:ascii="Cambria" w:hAnsi="Cambria"/>
          <w:i/>
          <w:sz w:val="24"/>
          <w:szCs w:val="24"/>
        </w:rPr>
        <w:t xml:space="preserve"> </w:t>
      </w:r>
      <w:r w:rsidR="00617522" w:rsidRPr="002245C7">
        <w:rPr>
          <w:rFonts w:ascii="Cambria" w:hAnsi="Cambria"/>
          <w:i/>
          <w:sz w:val="24"/>
          <w:szCs w:val="24"/>
        </w:rPr>
        <w:t>portal, a procurement plan for procurement of goods, works and</w:t>
      </w:r>
      <w:r w:rsidRPr="002245C7">
        <w:rPr>
          <w:rFonts w:ascii="Cambria" w:hAnsi="Cambria"/>
          <w:i/>
          <w:sz w:val="24"/>
          <w:szCs w:val="24"/>
        </w:rPr>
        <w:t xml:space="preserve"> </w:t>
      </w:r>
      <w:r w:rsidR="00617522" w:rsidRPr="002245C7">
        <w:rPr>
          <w:rFonts w:ascii="Cambria" w:hAnsi="Cambria"/>
          <w:i/>
          <w:sz w:val="24"/>
          <w:szCs w:val="24"/>
        </w:rPr>
        <w:t>services that are reserved for target groups.</w:t>
      </w:r>
      <w:r w:rsidR="00053440">
        <w:rPr>
          <w:rFonts w:ascii="Cambria" w:hAnsi="Cambria"/>
          <w:i/>
          <w:sz w:val="24"/>
          <w:szCs w:val="24"/>
        </w:rPr>
        <w:t>”</w:t>
      </w:r>
    </w:p>
    <w:p w14:paraId="3B56AEF0" w14:textId="632E8A5A" w:rsidR="00BF67B9" w:rsidRPr="00FE0E89" w:rsidRDefault="00BF67B9" w:rsidP="00B13CA2">
      <w:pPr>
        <w:rPr>
          <w:rFonts w:ascii="Cambria" w:hAnsi="Cambria"/>
          <w:i/>
          <w:sz w:val="24"/>
          <w:szCs w:val="24"/>
        </w:rPr>
      </w:pPr>
      <w:r w:rsidRPr="00BF67B9">
        <w:rPr>
          <w:rFonts w:ascii="Cambria" w:hAnsi="Cambria"/>
          <w:b/>
          <w:sz w:val="24"/>
          <w:szCs w:val="24"/>
        </w:rPr>
        <w:t>For more information and queries, contact us on info@zppa.org.zm or you can call 0211 377400.</w:t>
      </w:r>
    </w:p>
    <w:p w14:paraId="4B8497B8" w14:textId="52585627" w:rsidR="00315CF7" w:rsidRPr="00BF67B9" w:rsidRDefault="00315CF7" w:rsidP="00B13CA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ENDS//</w:t>
      </w:r>
    </w:p>
    <w:p w14:paraId="5B522C1D" w14:textId="77777777" w:rsidR="00240B2F" w:rsidRDefault="00240B2F" w:rsidP="00B13CA2"/>
    <w:sectPr w:rsidR="00240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946"/>
    <w:multiLevelType w:val="hybridMultilevel"/>
    <w:tmpl w:val="E15E8D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90898"/>
    <w:multiLevelType w:val="hybridMultilevel"/>
    <w:tmpl w:val="D702FA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F0679"/>
    <w:multiLevelType w:val="hybridMultilevel"/>
    <w:tmpl w:val="147886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384CA5"/>
    <w:multiLevelType w:val="hybridMultilevel"/>
    <w:tmpl w:val="52D87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D2F64"/>
    <w:multiLevelType w:val="hybridMultilevel"/>
    <w:tmpl w:val="AA0054F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3298"/>
    <w:multiLevelType w:val="hybridMultilevel"/>
    <w:tmpl w:val="4EBACC60"/>
    <w:lvl w:ilvl="0" w:tplc="994C6BE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F03"/>
    <w:multiLevelType w:val="hybridMultilevel"/>
    <w:tmpl w:val="EED2748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2BA"/>
    <w:multiLevelType w:val="hybridMultilevel"/>
    <w:tmpl w:val="FE70D150"/>
    <w:lvl w:ilvl="0" w:tplc="2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675E2"/>
    <w:multiLevelType w:val="hybridMultilevel"/>
    <w:tmpl w:val="32041092"/>
    <w:lvl w:ilvl="0" w:tplc="A2E49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5011"/>
    <w:multiLevelType w:val="hybridMultilevel"/>
    <w:tmpl w:val="BBC60F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82227D"/>
    <w:multiLevelType w:val="hybridMultilevel"/>
    <w:tmpl w:val="A6DA6DF0"/>
    <w:lvl w:ilvl="0" w:tplc="82A8EF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DA"/>
    <w:rsid w:val="00041610"/>
    <w:rsid w:val="00053440"/>
    <w:rsid w:val="00073565"/>
    <w:rsid w:val="000B22EF"/>
    <w:rsid w:val="000C1955"/>
    <w:rsid w:val="000D0ED2"/>
    <w:rsid w:val="000F16DA"/>
    <w:rsid w:val="0012256E"/>
    <w:rsid w:val="001434BE"/>
    <w:rsid w:val="001464A2"/>
    <w:rsid w:val="001A4339"/>
    <w:rsid w:val="001B1AA7"/>
    <w:rsid w:val="001D0381"/>
    <w:rsid w:val="001E0841"/>
    <w:rsid w:val="00210626"/>
    <w:rsid w:val="002201DB"/>
    <w:rsid w:val="002245C7"/>
    <w:rsid w:val="00227399"/>
    <w:rsid w:val="00233E43"/>
    <w:rsid w:val="00240B2F"/>
    <w:rsid w:val="002A664B"/>
    <w:rsid w:val="002B5BE3"/>
    <w:rsid w:val="002C4A6D"/>
    <w:rsid w:val="002D61D2"/>
    <w:rsid w:val="00315CF7"/>
    <w:rsid w:val="0033159E"/>
    <w:rsid w:val="003800FE"/>
    <w:rsid w:val="00382177"/>
    <w:rsid w:val="0038543B"/>
    <w:rsid w:val="00387BC6"/>
    <w:rsid w:val="003E5E7D"/>
    <w:rsid w:val="003F4CBD"/>
    <w:rsid w:val="003F55C0"/>
    <w:rsid w:val="003F7BC5"/>
    <w:rsid w:val="00403DA4"/>
    <w:rsid w:val="00416E1A"/>
    <w:rsid w:val="00455118"/>
    <w:rsid w:val="00455D8C"/>
    <w:rsid w:val="00460331"/>
    <w:rsid w:val="00477069"/>
    <w:rsid w:val="00487375"/>
    <w:rsid w:val="00493251"/>
    <w:rsid w:val="00493A90"/>
    <w:rsid w:val="004D69FD"/>
    <w:rsid w:val="004E35DC"/>
    <w:rsid w:val="004E4297"/>
    <w:rsid w:val="00520248"/>
    <w:rsid w:val="005457A6"/>
    <w:rsid w:val="0058541F"/>
    <w:rsid w:val="005A639E"/>
    <w:rsid w:val="00600CFC"/>
    <w:rsid w:val="00617522"/>
    <w:rsid w:val="00623AEC"/>
    <w:rsid w:val="00626705"/>
    <w:rsid w:val="00633AF2"/>
    <w:rsid w:val="0063555D"/>
    <w:rsid w:val="00655ADF"/>
    <w:rsid w:val="00657328"/>
    <w:rsid w:val="00680AA1"/>
    <w:rsid w:val="00694F88"/>
    <w:rsid w:val="006A3CE0"/>
    <w:rsid w:val="006C316F"/>
    <w:rsid w:val="006E782B"/>
    <w:rsid w:val="00711E26"/>
    <w:rsid w:val="00734073"/>
    <w:rsid w:val="00745434"/>
    <w:rsid w:val="007C3E8A"/>
    <w:rsid w:val="00830EF7"/>
    <w:rsid w:val="00831581"/>
    <w:rsid w:val="008356E0"/>
    <w:rsid w:val="0089053E"/>
    <w:rsid w:val="008958D6"/>
    <w:rsid w:val="008C35FE"/>
    <w:rsid w:val="008C40E9"/>
    <w:rsid w:val="00952602"/>
    <w:rsid w:val="00997F98"/>
    <w:rsid w:val="009A0C90"/>
    <w:rsid w:val="009A264E"/>
    <w:rsid w:val="009D689D"/>
    <w:rsid w:val="009F346C"/>
    <w:rsid w:val="00A01E0A"/>
    <w:rsid w:val="00A04F0D"/>
    <w:rsid w:val="00A1083F"/>
    <w:rsid w:val="00A401B5"/>
    <w:rsid w:val="00A468F5"/>
    <w:rsid w:val="00A5270E"/>
    <w:rsid w:val="00A70C46"/>
    <w:rsid w:val="00A7211B"/>
    <w:rsid w:val="00A855A4"/>
    <w:rsid w:val="00AC2F40"/>
    <w:rsid w:val="00B02E64"/>
    <w:rsid w:val="00B124D4"/>
    <w:rsid w:val="00B13CA2"/>
    <w:rsid w:val="00B363DC"/>
    <w:rsid w:val="00B366FF"/>
    <w:rsid w:val="00B571B9"/>
    <w:rsid w:val="00B736F3"/>
    <w:rsid w:val="00B850D6"/>
    <w:rsid w:val="00B94A62"/>
    <w:rsid w:val="00BC7CE2"/>
    <w:rsid w:val="00BD4851"/>
    <w:rsid w:val="00BF503F"/>
    <w:rsid w:val="00BF67B9"/>
    <w:rsid w:val="00C35B9B"/>
    <w:rsid w:val="00C418E0"/>
    <w:rsid w:val="00C92AA0"/>
    <w:rsid w:val="00C940BD"/>
    <w:rsid w:val="00CB7C1D"/>
    <w:rsid w:val="00CD00A0"/>
    <w:rsid w:val="00D10E1C"/>
    <w:rsid w:val="00D152D5"/>
    <w:rsid w:val="00D21178"/>
    <w:rsid w:val="00D359BE"/>
    <w:rsid w:val="00D55C10"/>
    <w:rsid w:val="00D7371F"/>
    <w:rsid w:val="00D963ED"/>
    <w:rsid w:val="00DA6157"/>
    <w:rsid w:val="00DB5BA9"/>
    <w:rsid w:val="00DD3DF1"/>
    <w:rsid w:val="00DF410B"/>
    <w:rsid w:val="00E23EFD"/>
    <w:rsid w:val="00E309E8"/>
    <w:rsid w:val="00E61E6D"/>
    <w:rsid w:val="00E75209"/>
    <w:rsid w:val="00E83A97"/>
    <w:rsid w:val="00E84C11"/>
    <w:rsid w:val="00E91E79"/>
    <w:rsid w:val="00EA1C3E"/>
    <w:rsid w:val="00EA6702"/>
    <w:rsid w:val="00F03E1B"/>
    <w:rsid w:val="00F11EEE"/>
    <w:rsid w:val="00F426D1"/>
    <w:rsid w:val="00F439B4"/>
    <w:rsid w:val="00F554B3"/>
    <w:rsid w:val="00F802EE"/>
    <w:rsid w:val="00F8619A"/>
    <w:rsid w:val="00F867A9"/>
    <w:rsid w:val="00FA5E2F"/>
    <w:rsid w:val="00FB2241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FE52"/>
  <w15:chartTrackingRefBased/>
  <w15:docId w15:val="{6E697E52-76F0-4631-8F56-5A29EF3E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BE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C2F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Inutu Mushambatwa</dc:creator>
  <cp:keywords/>
  <dc:description/>
  <cp:lastModifiedBy>lucy lumbe</cp:lastModifiedBy>
  <cp:revision>2</cp:revision>
  <cp:lastPrinted>2023-12-04T07:45:00Z</cp:lastPrinted>
  <dcterms:created xsi:type="dcterms:W3CDTF">2023-12-04T07:50:00Z</dcterms:created>
  <dcterms:modified xsi:type="dcterms:W3CDTF">2023-12-04T07:50:00Z</dcterms:modified>
</cp:coreProperties>
</file>